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ob-18"/>
    <w:p>
      <w:pPr>
        <w:pStyle w:val="Heading1"/>
      </w:pPr>
      <w:r>
        <w:t xml:space="preserve">Homiletics Analysis: Job 18</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Job 18 is Bildad the Shuhite’s second speech in the second cycle of dialogues. Following Job’s fierce counter-address in chapter 17, Bildad responds not with comfort or fresh argument but with escalating accusation wrapped in rhetorical question. The chapter opens with Bildad rebuking Job for his seemingly endless words and self-justifying posture (vv. 1–4), then pivots to an extended, elaborately detailed portrait of the fate of the wicked (vv. 5–21). The rhetoric is almost entirely impersonal — Bildad speaks of</w:t>
      </w:r>
      <w:r>
        <w:t xml:space="preserve"> </w:t>
      </w:r>
      <w:r>
        <w:t xml:space="preserve">“the wicked man,”</w:t>
      </w:r>
      <w:r>
        <w:t xml:space="preserve"> </w:t>
      </w:r>
      <w:r>
        <w:t xml:space="preserve">“he,”</w:t>
      </w:r>
      <w:r>
        <w:t xml:space="preserve"> </w:t>
      </w:r>
      <w:r>
        <w:t xml:space="preserve">and</w:t>
      </w:r>
      <w:r>
        <w:t xml:space="preserve"> </w:t>
      </w:r>
      <w:r>
        <w:t xml:space="preserve">“the one who does not know God”</w:t>
      </w:r>
      <w:r>
        <w:t xml:space="preserve"> </w:t>
      </w:r>
      <w:r>
        <w:t xml:space="preserve">— but the function is clearly personal: every stroke of the portrait is aimed at Job. The light of the wicked is extinguished (vv. 5–6); his confident stride is trapped (vv. 7–10); terrors surround and pursue him (vv. 11–14); his dwelling is destroyed and he is uprooted from the land (vv. 15–19); the world recoils in horror at his fate (vv. 20–21). The chapter closes with the explicit identification: this is the dwelling of the one who does not know God (v. 21). Bildad has indicted Job as a man who neither knows nor fears God, using the fate of the wicked as a mirror Bildad holds up to Job’s suffering.</w:t>
      </w:r>
    </w:p>
    <w:p>
      <w:pPr>
        <w:pStyle w:val="BodyText"/>
      </w:pPr>
      <w:r>
        <w:rPr>
          <w:b/>
          <w:bCs/>
        </w:rPr>
        <w:t xml:space="preserve">This Text — Intent</w:t>
      </w:r>
    </w:p>
    <w:p>
      <w:pPr>
        <w:pStyle w:val="BodyText"/>
      </w:pPr>
      <w:r>
        <w:t xml:space="preserve">God preserves this speech not to endorse it but to expose it. The intent of this passage within the book of Job is to demonstrate what orthodox-sounding, doctrinally framed speech looks like when it is severed from compassion, context, and genuine knowledge of the person addressed. Bildad’s theology of retribution is not entirely wrong in the abstract — Scripture does teach that wickedness carries consequences. But it is devastatingly wrong in its application. God is working through this passage to accomplish two things: first, to confront the reader with the danger of applying correct theological categories to the wrong situation; and second, to draw the reader’s sympathy toward Job’s genuine suffering while exposing the cruelty — however unintentional — of the</w:t>
      </w:r>
      <w:r>
        <w:t xml:space="preserve"> </w:t>
      </w:r>
      <w:r>
        <w:t xml:space="preserve">“friends.”</w:t>
      </w:r>
      <w:r>
        <w:t xml:space="preserve"> </w:t>
      </w:r>
      <w:r>
        <w:t xml:space="preserve">The passage calls the reader to interrogate the gap between theological accuracy and pastoral faithfulness, between knowing correct doctrine and knowing the person before you.</w:t>
      </w:r>
    </w:p>
    <w:p>
      <w:r>
        <w:pict>
          <v:rect style="width:0;height:1.5pt" o:hralign="center" o:hrstd="t" o:hr="t"/>
        </w:pict>
      </w:r>
    </w:p>
    <w:p>
      <w:pPr>
        <w:pStyle w:val="FirstParagraph"/>
      </w:pPr>
      <w:r>
        <w:rPr>
          <w:b/>
          <w:bCs/>
        </w:rPr>
        <w:t xml:space="preserve">Subject Sentence:</w:t>
      </w:r>
      <w:r>
        <w:t xml:space="preserve"> </w:t>
      </w:r>
      <w:r>
        <w:t xml:space="preserve">Bildad’s elaborate portrait of the wicked condemns Job — and exposes the cruelty of misapplied orthodoxy.</w:t>
      </w:r>
    </w:p>
    <w:p>
      <w:r>
        <w:pict>
          <v:rect style="width:0;height:1.5pt" o:hralign="center" o:hrstd="t" o:hr="t"/>
        </w:pict>
      </w:r>
    </w:p>
    <w:p>
      <w:pPr>
        <w:pStyle w:val="FirstParagraph"/>
      </w:pPr>
      <w:r>
        <w:rPr>
          <w:b/>
          <w:bCs/>
        </w:rPr>
        <w:t xml:space="preserve">Primary Claim:</w:t>
      </w:r>
      <w:r>
        <w:t xml:space="preserve"> </w:t>
      </w:r>
      <w:r>
        <w:t xml:space="preserve">God preserves Bildad’s speech to warn us that theologically correct categories, applied without compassion or genuine knowing, become instruments of harm — and that the suffering person before us is not a case study to be solved but a person to be heard.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central interpretive question</w:t>
      </w:r>
      <w:r>
        <w:t xml:space="preserve">: Is Bildad’s theology here correct, and if so, what is the problem with it?</w:t>
      </w:r>
    </w:p>
    <w:p>
      <w:pPr>
        <w:pStyle w:val="BodyText"/>
      </w:pPr>
      <w:r>
        <w:t xml:space="preserve">Most interpreters across traditions agree that Bildad’s doctrine of retribution contains genuine theological truth — Scripture does teach that sin has consequences and that the wicked ultimately face judgment. The disagreement lies in how to characterize Bildad’s error and what the text condemns.</w:t>
      </w:r>
    </w:p>
    <w:p>
      <w:pPr>
        <w:pStyle w:val="BodyText"/>
      </w:pPr>
      <w:r>
        <w:rPr>
          <w:b/>
          <w:bCs/>
        </w:rPr>
        <w:t xml:space="preserve">Dispensational and broadly evangelical readings</w:t>
      </w:r>
      <w:r>
        <w:t xml:space="preserve"> </w:t>
      </w:r>
      <w:r>
        <w:t xml:space="preserve">sometimes soften Bildad’s failure, treating him primarily as a man who applies a true principle incorrectly because he lacks information about Job’s situation. On this reading, the problem is epistemic — he doesn’t know Job isn’t a sinner in the way he assumes. This reading acknowledges the problem but undersells the text. Bildad’s failure is not merely a matter of missing data; it is a failure of posture, compassion, and love. He is not trying to understand Job — he is building a case against him. The text invites more than an epistemic critique.</w:t>
      </w:r>
    </w:p>
    <w:p>
      <w:pPr>
        <w:pStyle w:val="BodyText"/>
      </w:pPr>
      <w:r>
        <w:rPr>
          <w:b/>
          <w:bCs/>
        </w:rPr>
        <w:t xml:space="preserve">Lutheran Law/Gospel readings</w:t>
      </w:r>
      <w:r>
        <w:t xml:space="preserve"> </w:t>
      </w:r>
      <w:r>
        <w:t xml:space="preserve">are helpful here: Bildad functions as an illegitimate application of the Law — he uses genuine covenant consequences as a hammer on a man who is already crushed. The Law’s proper function (exposing sin and driving to grace) is perverted when applied by someone more interested in winning an argument than in speaking a true word to a broken person. This is a useful lens and is worth retaining even where the Lutheran framework does not determine the whole reading.</w:t>
      </w:r>
    </w:p>
    <w:p>
      <w:pPr>
        <w:pStyle w:val="BodyText"/>
      </w:pPr>
      <w:r>
        <w:rPr>
          <w:b/>
          <w:bCs/>
        </w:rPr>
        <w:t xml:space="preserve">Wesleyan/Arminian readings</w:t>
      </w:r>
      <w:r>
        <w:t xml:space="preserve"> </w:t>
      </w:r>
      <w:r>
        <w:t xml:space="preserve">tend to emphasize Bildad’s failure as a failure of human pastoral responsibility — he should have shown more love, more patience, more genuine care. This is accurate as far as it goes but risks reducing the text’s critique to a moral lesson about being nicer to suffering people.</w:t>
      </w:r>
    </w:p>
    <w:p>
      <w:pPr>
        <w:pStyle w:val="BodyText"/>
      </w:pPr>
      <w:r>
        <w:rPr>
          <w:b/>
          <w:bCs/>
        </w:rPr>
        <w:t xml:space="preserve">The Reformed reading</w:t>
      </w:r>
      <w:r>
        <w:t xml:space="preserve"> </w:t>
      </w:r>
      <w:r>
        <w:t xml:space="preserve">goes deeper. Bildad’s failure is ultimately theological at its root, not merely pastoral. He has collapsed the doctrine of divine providence into a simple mechanical calculus: suffering = divine punishment for sin = the sufferer is wicked. This is a sub-biblical doctrine of providence that cannot account for the suffering of the righteous, for the purposes of God in trial, or for the cross itself. His theology is not just unkindly applied — it is structurally deficient, and Job’s suffering exposes that deficiency. The Reformed reading, grounded in the book’s frame (1:1, 1:8, 2:3 — God’s own testimony about Job), insists that the text’s critique of Bildad is not merely</w:t>
      </w:r>
      <w:r>
        <w:t xml:space="preserve"> </w:t>
      </w:r>
      <w:r>
        <w:t xml:space="preserve">“apply truths more gently”</w:t>
      </w:r>
      <w:r>
        <w:t xml:space="preserve"> </w:t>
      </w:r>
      <w:r>
        <w:t xml:space="preserve">but</w:t>
      </w:r>
      <w:r>
        <w:t xml:space="preserve"> </w:t>
      </w:r>
      <w:r>
        <w:t xml:space="preserve">“your doctrine of providence cannot explain what you are looking at.”</w:t>
      </w:r>
      <w:r>
        <w:t xml:space="preserve"> </w:t>
      </w:r>
      <w:r>
        <w:t xml:space="preserve">The God of the whirlwind (chapters 38–41) ultimately silences all three friends precisely because their framework was too small.</w:t>
      </w:r>
    </w:p>
    <w:p>
      <w:pPr>
        <w:pStyle w:val="BodyText"/>
      </w:pPr>
      <w:r>
        <w:rPr>
          <w:i/>
          <w:iCs/>
        </w:rPr>
        <w:t xml:space="preserve">No significant interpretive divergence exists regarding the basic narrative function of the chapter. The divergence is about the depth and nature of Bildad’s error. The Reformed reading, which locates the failure in Bildad’s deficient doctrine of providence rather than merely in his lack of compassion, is preferred as the reading that best accounts for God’s verdict in 42:7 (</w:t>
      </w:r>
      <w:r>
        <w:rPr>
          <w:i/>
          <w:iCs/>
        </w:rPr>
        <w:t xml:space="preserve">“you have not spoken of me what is right, as my servant Job has”</w:t>
      </w:r>
      <w:r>
        <w:rPr>
          <w:i/>
          <w:iCs/>
        </w:rPr>
        <w:t xml:space="preserve">).</w:t>
      </w:r>
    </w:p>
    <w:p>
      <w:r>
        <w:pict>
          <v:rect style="width:0;height:1.5pt" o:hralign="center" o:hrstd="t" o:hr="t"/>
        </w:pict>
      </w:r>
    </w:p>
    <w:bookmarkEnd w:id="10"/>
    <w:bookmarkStart w:id="11" w:name="key-canonical-support"/>
    <w:p>
      <w:pPr>
        <w:pStyle w:val="Heading2"/>
      </w:pPr>
      <w:r>
        <w:t xml:space="preserve">Key Canonical Support</w:t>
      </w:r>
    </w:p>
    <w:p>
      <w:pPr>
        <w:pStyle w:val="Compact"/>
        <w:numPr>
          <w:ilvl w:val="0"/>
          <w:numId w:val="1001"/>
        </w:numPr>
      </w:pPr>
      <w:r>
        <w:rPr>
          <w:b/>
          <w:bCs/>
        </w:rPr>
        <w:t xml:space="preserve">Job 1:1, 8; 2:3</w:t>
      </w:r>
      <w:r>
        <w:t xml:space="preserve"> </w:t>
      </w:r>
      <w:r>
        <w:t xml:space="preserve">— God’s own double testimony that Job is</w:t>
      </w:r>
      <w:r>
        <w:t xml:space="preserve"> </w:t>
      </w:r>
      <w:r>
        <w:t xml:space="preserve">“blameless and upright”</w:t>
      </w:r>
      <w:r>
        <w:t xml:space="preserve"> </w:t>
      </w:r>
      <w:r>
        <w:t xml:space="preserve">provides the interpretive frame within which Bildad’s accusations are exposed as false; the reader knows what Bildad does not.</w:t>
      </w:r>
    </w:p>
    <w:p>
      <w:pPr>
        <w:pStyle w:val="Compact"/>
        <w:numPr>
          <w:ilvl w:val="0"/>
          <w:numId w:val="1001"/>
        </w:numPr>
      </w:pPr>
      <w:r>
        <w:rPr>
          <w:b/>
          <w:bCs/>
        </w:rPr>
        <w:t xml:space="preserve">Job 42:7–9</w:t>
      </w:r>
      <w:r>
        <w:t xml:space="preserve"> </w:t>
      </w:r>
      <w:r>
        <w:t xml:space="preserve">— God’s verdict explicitly condemns the friends — including Bildad — for not speaking what is right about God, and requires Job to pray for them; this is the canonical verdict on Job 18 and its sibling speeches.</w:t>
      </w:r>
    </w:p>
    <w:p>
      <w:pPr>
        <w:pStyle w:val="Compact"/>
        <w:numPr>
          <w:ilvl w:val="0"/>
          <w:numId w:val="1001"/>
        </w:numPr>
      </w:pPr>
      <w:r>
        <w:rPr>
          <w:b/>
          <w:bCs/>
        </w:rPr>
        <w:t xml:space="preserve">Psalm 73</w:t>
      </w:r>
      <w:r>
        <w:t xml:space="preserve"> </w:t>
      </w:r>
      <w:r>
        <w:t xml:space="preserve">— Asaph wrestles with the apparent prosperity of the wicked and the suffering of the righteous; the psalm dismantles the simple retribution calculus Bildad assumes and resolves it only in the sanctuary (vv. 16–17), pointing toward a more complex divine providence.</w:t>
      </w:r>
    </w:p>
    <w:p>
      <w:pPr>
        <w:pStyle w:val="Compact"/>
        <w:numPr>
          <w:ilvl w:val="0"/>
          <w:numId w:val="1001"/>
        </w:numPr>
      </w:pPr>
      <w:r>
        <w:rPr>
          <w:b/>
          <w:bCs/>
        </w:rPr>
        <w:t xml:space="preserve">Isaiah 53:3–4</w:t>
      </w:r>
      <w:r>
        <w:t xml:space="preserve"> </w:t>
      </w:r>
      <w:r>
        <w:t xml:space="preserve">— The Suffering Servant is</w:t>
      </w:r>
      <w:r>
        <w:t xml:space="preserve"> </w:t>
      </w:r>
      <w:r>
        <w:t xml:space="preserve">“stricken, smitten by God, and afflicted”</w:t>
      </w:r>
      <w:r>
        <w:t xml:space="preserve"> </w:t>
      </w:r>
      <w:r>
        <w:t xml:space="preserve">— yet he is innocent; the cross itself is the decisive refutation of the retributive framework Bildad employs, and it shows that the deepest suffering can be the vehicle of the highest purpose.</w:t>
      </w:r>
    </w:p>
    <w:p>
      <w:pPr>
        <w:pStyle w:val="Compact"/>
        <w:numPr>
          <w:ilvl w:val="0"/>
          <w:numId w:val="1001"/>
        </w:numPr>
      </w:pPr>
      <w:r>
        <w:rPr>
          <w:b/>
          <w:bCs/>
        </w:rPr>
        <w:t xml:space="preserve">Romans 8:18, 28</w:t>
      </w:r>
      <w:r>
        <w:t xml:space="preserve"> </w:t>
      </w:r>
      <w:r>
        <w:t xml:space="preserve">— Paul’s theology of suffering in the context of groaning creation and the Spirit’s intercession provides the New Testament grounding for a doctrine of providential suffering that Bildad’s framework cannot accommodate.</w:t>
      </w:r>
    </w:p>
    <w:p>
      <w:r>
        <w:pict>
          <v:rect style="width:0;height:1.5pt" o:hralign="center" o:hrstd="t" o:hr="t"/>
        </w:pict>
      </w:r>
    </w:p>
    <w:p>
      <w:pPr>
        <w:pStyle w:val="FirstParagraph"/>
      </w:pPr>
      <w:r>
        <w:rPr>
          <w:b/>
          <w:bCs/>
        </w:rPr>
        <w:t xml:space="preserve">Aim:</w:t>
      </w:r>
      <w:r>
        <w:t xml:space="preserve"> </w:t>
      </w:r>
      <w:r>
        <w:t xml:space="preserve">To expose the danger of theologically accurate language applied without genuine compassion, and to call readers to a more faithful, more humble pastoral posture toward suffering people — one anchored in the full biblical doctrine of providence.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3046"/>
        <w:gridCol w:w="2741"/>
        <w:gridCol w:w="2132"/>
      </w:tblGrid>
      <w:tr>
        <w:trPr>
          <w:tblHeader w:val="on"/>
        </w:trPr>
        <w:tc>
          <w:tcPr/>
          <w:p>
            <w:pPr>
              <w:pStyle w:val="Compact"/>
            </w:pPr>
            <w:r>
              <w:t xml:space="preserve">Verse(s)</w:t>
            </w:r>
          </w:p>
        </w:tc>
        <w:tc>
          <w:tcPr/>
          <w:p>
            <w:pPr>
              <w:pStyle w:val="Compact"/>
            </w:pPr>
            <w:r>
              <w:t xml:space="preserve">Content</w:t>
            </w:r>
          </w:p>
        </w:tc>
        <w:tc>
          <w:tcPr/>
          <w:p>
            <w:pPr>
              <w:pStyle w:val="Compact"/>
            </w:pPr>
            <w:r>
              <w:t xml:space="preserve">Notes</w:t>
            </w:r>
          </w:p>
        </w:tc>
      </w:tr>
      <w:tr>
        <w:tc>
          <w:tcPr/>
          <w:p>
            <w:pPr>
              <w:pStyle w:val="Compact"/>
            </w:pPr>
            <w:r>
              <w:t xml:space="preserve">18:1–2</w:t>
            </w:r>
          </w:p>
        </w:tc>
        <w:tc>
          <w:tcPr/>
          <w:p>
            <w:pPr>
              <w:pStyle w:val="Compact"/>
            </w:pPr>
            <w:r>
              <w:t xml:space="preserve">Bildad rebukes Job:</w:t>
            </w:r>
            <w:r>
              <w:t xml:space="preserve"> </w:t>
            </w:r>
            <w:r>
              <w:t xml:space="preserve">“How long will you hunt for words? Consider, and then we will speak.”</w:t>
            </w:r>
          </w:p>
        </w:tc>
        <w:tc>
          <w:tcPr/>
          <w:p>
            <w:pPr>
              <w:pStyle w:val="Compact"/>
            </w:pPr>
            <w:r>
              <w:t xml:space="preserve">Opens with impatience and condescension; the plural</w:t>
            </w:r>
            <w:r>
              <w:t xml:space="preserve"> </w:t>
            </w:r>
            <w:r>
              <w:t xml:space="preserve">“you”</w:t>
            </w:r>
            <w:r>
              <w:t xml:space="preserve"> </w:t>
            </w:r>
            <w:r>
              <w:t xml:space="preserve">in some translations suggests Bildad addresses Job and possibly his defenders</w:t>
            </w:r>
          </w:p>
        </w:tc>
      </w:tr>
      <w:tr>
        <w:tc>
          <w:tcPr/>
          <w:p>
            <w:pPr>
              <w:pStyle w:val="Compact"/>
            </w:pPr>
            <w:r>
              <w:t xml:space="preserve">18:3</w:t>
            </w:r>
          </w:p>
        </w:tc>
        <w:tc>
          <w:tcPr/>
          <w:p>
            <w:pPr>
              <w:pStyle w:val="Compact"/>
            </w:pPr>
            <w:r>
              <w:t xml:space="preserve">“Why are we counted as cattle? Why are we stupid in your sight?”</w:t>
            </w:r>
          </w:p>
        </w:tc>
        <w:tc>
          <w:tcPr/>
          <w:p>
            <w:pPr>
              <w:pStyle w:val="Compact"/>
            </w:pPr>
            <w:r>
              <w:t xml:space="preserve">Bildad takes personal offense at Job’s earlier speech (ch. 17); the argument has become about Bildad’s dignity</w:t>
            </w:r>
          </w:p>
        </w:tc>
      </w:tr>
      <w:tr>
        <w:tc>
          <w:tcPr/>
          <w:p>
            <w:pPr>
              <w:pStyle w:val="Compact"/>
            </w:pPr>
            <w:r>
              <w:t xml:space="preserve">18:4</w:t>
            </w:r>
          </w:p>
        </w:tc>
        <w:tc>
          <w:tcPr/>
          <w:p>
            <w:pPr>
              <w:pStyle w:val="Compact"/>
            </w:pPr>
            <w:r>
              <w:t xml:space="preserve">“You who tear yourself in your anger — shall the earth be forsaken for you, or the rock be removed from its place?”</w:t>
            </w:r>
          </w:p>
        </w:tc>
        <w:tc>
          <w:tcPr/>
          <w:p>
            <w:pPr>
              <w:pStyle w:val="Compact"/>
            </w:pPr>
            <w:r>
              <w:t xml:space="preserve">Bildad accuses Job of self-destructive rage and cosmic presumption; Job’s insistence that the moral order is broken is dismissed as arrogance</w:t>
            </w:r>
          </w:p>
        </w:tc>
      </w:tr>
      <w:tr>
        <w:tc>
          <w:tcPr/>
          <w:p>
            <w:pPr>
              <w:pStyle w:val="Compact"/>
            </w:pPr>
            <w:r>
              <w:t xml:space="preserve">18:5–6</w:t>
            </w:r>
          </w:p>
        </w:tc>
        <w:tc>
          <w:tcPr/>
          <w:p>
            <w:pPr>
              <w:pStyle w:val="Compact"/>
            </w:pPr>
            <w:r>
              <w:t xml:space="preserve">“Indeed, the light of the wicked is put out, and the flame of his fire does not shine.”</w:t>
            </w:r>
          </w:p>
        </w:tc>
        <w:tc>
          <w:tcPr/>
          <w:p>
            <w:pPr>
              <w:pStyle w:val="Compact"/>
            </w:pPr>
            <w:r>
              <w:t xml:space="preserve">Bildad begins his formal portrait of the wicked man; light/darkness imagery — the wicked’s prosperity is extinguished</w:t>
            </w:r>
          </w:p>
        </w:tc>
      </w:tr>
      <w:tr>
        <w:tc>
          <w:tcPr/>
          <w:p>
            <w:pPr>
              <w:pStyle w:val="Compact"/>
            </w:pPr>
            <w:r>
              <w:t xml:space="preserve">18:7–10</w:t>
            </w:r>
          </w:p>
        </w:tc>
        <w:tc>
          <w:tcPr/>
          <w:p>
            <w:pPr>
              <w:pStyle w:val="Compact"/>
            </w:pPr>
            <w:r>
              <w:t xml:space="preserve">The wicked man’s confident stride is shortened; his own counsel throws him down; he is caught in a net, a trap, a snare — multiple images of inescapable entrapment</w:t>
            </w:r>
          </w:p>
        </w:tc>
        <w:tc>
          <w:tcPr/>
          <w:p>
            <w:pPr>
              <w:pStyle w:val="Compact"/>
            </w:pPr>
            <w:r>
              <w:t xml:space="preserve">Six different trap/snare images in four verses; the accumulation is almost poetic in its relentlessness</w:t>
            </w:r>
          </w:p>
        </w:tc>
      </w:tr>
      <w:tr>
        <w:tc>
          <w:tcPr/>
          <w:p>
            <w:pPr>
              <w:pStyle w:val="Compact"/>
            </w:pPr>
            <w:r>
              <w:t xml:space="preserve">18:11–14</w:t>
            </w:r>
          </w:p>
        </w:tc>
        <w:tc>
          <w:tcPr/>
          <w:p>
            <w:pPr>
              <w:pStyle w:val="Compact"/>
            </w:pPr>
            <w:r>
              <w:t xml:space="preserve">Terrors frighten him on every side; disease devours his skin; death’s firstborn consumes his limbs; he is torn from his tent and marched to the king of terrors</w:t>
            </w:r>
          </w:p>
        </w:tc>
        <w:tc>
          <w:tcPr/>
          <w:p>
            <w:pPr>
              <w:pStyle w:val="Compact"/>
            </w:pPr>
            <w:r>
              <w:t xml:space="preserve">“King of terrors”</w:t>
            </w:r>
            <w:r>
              <w:t xml:space="preserve"> </w:t>
            </w:r>
            <w:r>
              <w:t xml:space="preserve">= death; intense, almost Gothic imagery; the wicked man’s body and security are destroyed together</w:t>
            </w:r>
          </w:p>
        </w:tc>
      </w:tr>
      <w:tr>
        <w:tc>
          <w:tcPr/>
          <w:p>
            <w:pPr>
              <w:pStyle w:val="Compact"/>
            </w:pPr>
            <w:r>
              <w:t xml:space="preserve">18:15–17</w:t>
            </w:r>
          </w:p>
        </w:tc>
        <w:tc>
          <w:tcPr/>
          <w:p>
            <w:pPr>
              <w:pStyle w:val="Compact"/>
            </w:pPr>
            <w:r>
              <w:t xml:space="preserve">Fire dwells in his tent; his roots dry up; his memory perishes from the earth; he has no name in the street</w:t>
            </w:r>
          </w:p>
        </w:tc>
        <w:tc>
          <w:tcPr/>
          <w:p>
            <w:pPr>
              <w:pStyle w:val="Compact"/>
            </w:pPr>
            <w:r>
              <w:t xml:space="preserve">Annihilation of legacy and memory — in ancient Near Eastern context, the worst possible fate</w:t>
            </w:r>
          </w:p>
        </w:tc>
      </w:tr>
      <w:tr>
        <w:tc>
          <w:tcPr/>
          <w:p>
            <w:pPr>
              <w:pStyle w:val="Compact"/>
            </w:pPr>
            <w:r>
              <w:t xml:space="preserve">18:18–19</w:t>
            </w:r>
          </w:p>
        </w:tc>
        <w:tc>
          <w:tcPr/>
          <w:p>
            <w:pPr>
              <w:pStyle w:val="Compact"/>
            </w:pPr>
            <w:r>
              <w:t xml:space="preserve">He is thrust from light into darkness, driven out of the world; he has neither son nor grandson among his people, nor any survivor where he lived</w:t>
            </w:r>
          </w:p>
        </w:tc>
        <w:tc>
          <w:tcPr/>
          <w:p>
            <w:pPr>
              <w:pStyle w:val="Compact"/>
            </w:pPr>
            <w:r>
              <w:t xml:space="preserve">Complete family line extinguished; Job has already lost his children (ch. 1); the connection is implicit and devastating</w:t>
            </w:r>
          </w:p>
        </w:tc>
      </w:tr>
      <w:tr>
        <w:tc>
          <w:tcPr/>
          <w:p>
            <w:pPr>
              <w:pStyle w:val="Compact"/>
            </w:pPr>
            <w:r>
              <w:t xml:space="preserve">18:20–21</w:t>
            </w:r>
          </w:p>
        </w:tc>
        <w:tc>
          <w:tcPr/>
          <w:p>
            <w:pPr>
              <w:pStyle w:val="Compact"/>
            </w:pPr>
            <w:r>
              <w:t xml:space="preserve">Those in the west and east are appalled and seized with horror at his fate;</w:t>
            </w:r>
            <w:r>
              <w:t xml:space="preserve"> </w:t>
            </w:r>
            <w:r>
              <w:t xml:space="preserve">“Surely such are the dwellings of the unrighteous, such is the place of one who does not know God”</w:t>
            </w:r>
          </w:p>
        </w:tc>
        <w:tc>
          <w:tcPr/>
          <w:p>
            <w:pPr>
              <w:pStyle w:val="Compact"/>
            </w:pPr>
            <w:r>
              <w:t xml:space="preserve">Explicit climactic identification: the wicked man who suffers this fate is the one</w:t>
            </w:r>
            <w:r>
              <w:t xml:space="preserve"> </w:t>
            </w:r>
            <w:r>
              <w:t xml:space="preserve">“who does not know God”</w:t>
            </w:r>
            <w:r>
              <w:t xml:space="preserve"> </w:t>
            </w:r>
            <w:r>
              <w:t xml:space="preserve">— the accusation against Job made fully visible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3168"/>
        <w:gridCol w:w="2534"/>
        <w:gridCol w:w="2217"/>
      </w:tblGrid>
      <w:tr>
        <w:trPr>
          <w:tblHeader w:val="on"/>
        </w:trPr>
        <w:tc>
          <w:tcPr/>
          <w:p>
            <w:pPr>
              <w:pStyle w:val="Compact"/>
            </w:pPr>
            <w:r>
              <w:t xml:space="preserve">Division</w:t>
            </w:r>
          </w:p>
        </w:tc>
        <w:tc>
          <w:tcPr/>
          <w:p>
            <w:pPr>
              <w:pStyle w:val="Compact"/>
            </w:pPr>
            <w:r>
              <w:t xml:space="preserve">Verses</w:t>
            </w:r>
          </w:p>
        </w:tc>
        <w:tc>
          <w:tcPr/>
          <w:p>
            <w:pPr>
              <w:pStyle w:val="Compact"/>
            </w:pPr>
            <w:r>
              <w:t xml:space="preserve">Label</w:t>
            </w:r>
          </w:p>
        </w:tc>
      </w:tr>
      <w:tr>
        <w:tc>
          <w:tcPr/>
          <w:p>
            <w:pPr>
              <w:pStyle w:val="Compact"/>
            </w:pPr>
            <w:r>
              <w:t xml:space="preserve">1</w:t>
            </w:r>
          </w:p>
        </w:tc>
        <w:tc>
          <w:tcPr/>
          <w:p>
            <w:pPr>
              <w:pStyle w:val="Compact"/>
            </w:pPr>
            <w:r>
              <w:t xml:space="preserve">18:1–4</w:t>
            </w:r>
          </w:p>
        </w:tc>
        <w:tc>
          <w:tcPr/>
          <w:p>
            <w:pPr>
              <w:pStyle w:val="Compact"/>
            </w:pPr>
            <w:r>
              <w:t xml:space="preserve">Bildad’s Rebuke: Job Is Arrogant and Self-Destructive</w:t>
            </w:r>
          </w:p>
        </w:tc>
      </w:tr>
      <w:tr>
        <w:tc>
          <w:tcPr/>
          <w:p>
            <w:pPr>
              <w:pStyle w:val="Compact"/>
            </w:pPr>
            <w:r>
              <w:t xml:space="preserve">2</w:t>
            </w:r>
          </w:p>
        </w:tc>
        <w:tc>
          <w:tcPr/>
          <w:p>
            <w:pPr>
              <w:pStyle w:val="Compact"/>
            </w:pPr>
            <w:r>
              <w:t xml:space="preserve">18:5–10</w:t>
            </w:r>
          </w:p>
        </w:tc>
        <w:tc>
          <w:tcPr/>
          <w:p>
            <w:pPr>
              <w:pStyle w:val="Compact"/>
            </w:pPr>
            <w:r>
              <w:t xml:space="preserve">The Wicked Man’s Light Is Extinguished and His Path Trapped</w:t>
            </w:r>
          </w:p>
        </w:tc>
      </w:tr>
      <w:tr>
        <w:tc>
          <w:tcPr/>
          <w:p>
            <w:pPr>
              <w:pStyle w:val="Compact"/>
            </w:pPr>
            <w:r>
              <w:t xml:space="preserve">3</w:t>
            </w:r>
          </w:p>
        </w:tc>
        <w:tc>
          <w:tcPr/>
          <w:p>
            <w:pPr>
              <w:pStyle w:val="Compact"/>
            </w:pPr>
            <w:r>
              <w:t xml:space="preserve">18:11–14</w:t>
            </w:r>
          </w:p>
        </w:tc>
        <w:tc>
          <w:tcPr/>
          <w:p>
            <w:pPr>
              <w:pStyle w:val="Compact"/>
            </w:pPr>
            <w:r>
              <w:t xml:space="preserve">The Wicked Man’s Body and Security Are Destroyed by Terrors</w:t>
            </w:r>
          </w:p>
        </w:tc>
      </w:tr>
      <w:tr>
        <w:tc>
          <w:tcPr/>
          <w:p>
            <w:pPr>
              <w:pStyle w:val="Compact"/>
            </w:pPr>
            <w:r>
              <w:t xml:space="preserve">4</w:t>
            </w:r>
          </w:p>
        </w:tc>
        <w:tc>
          <w:tcPr/>
          <w:p>
            <w:pPr>
              <w:pStyle w:val="Compact"/>
            </w:pPr>
            <w:r>
              <w:t xml:space="preserve">18:15–19</w:t>
            </w:r>
          </w:p>
        </w:tc>
        <w:tc>
          <w:tcPr/>
          <w:p>
            <w:pPr>
              <w:pStyle w:val="Compact"/>
            </w:pPr>
            <w:r>
              <w:t xml:space="preserve">The Wicked Man’s Legacy, Name, and Line Are Annihilated</w:t>
            </w:r>
          </w:p>
        </w:tc>
      </w:tr>
      <w:tr>
        <w:tc>
          <w:tcPr/>
          <w:p>
            <w:pPr>
              <w:pStyle w:val="Compact"/>
            </w:pPr>
            <w:r>
              <w:t xml:space="preserve">5</w:t>
            </w:r>
          </w:p>
        </w:tc>
        <w:tc>
          <w:tcPr/>
          <w:p>
            <w:pPr>
              <w:pStyle w:val="Compact"/>
            </w:pPr>
            <w:r>
              <w:t xml:space="preserve">18:20–21</w:t>
            </w:r>
          </w:p>
        </w:tc>
        <w:tc>
          <w:tcPr/>
          <w:p>
            <w:pPr>
              <w:pStyle w:val="Compact"/>
            </w:pPr>
            <w:r>
              <w:t xml:space="preserve">The World Recoils — and the Indictment Is Named:</w:t>
            </w:r>
            <w:r>
              <w:t xml:space="preserve"> </w:t>
            </w:r>
            <w:r>
              <w:t xml:space="preserve">“One Who Does Not Know God”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Bildad’s elaborate portrait of the wicked condemns Job — and exposes the cruelty of misapplied orthodoxy.</w:t>
      </w:r>
    </w:p>
    <w:p>
      <w:pPr>
        <w:pStyle w:val="BodyText"/>
      </w:pPr>
      <w:r>
        <w:rPr>
          <w:b/>
          <w:bCs/>
        </w:rPr>
        <w:t xml:space="preserve">Primary Claim:</w:t>
      </w:r>
      <w:r>
        <w:t xml:space="preserve"> </w:t>
      </w:r>
      <w:r>
        <w:t xml:space="preserve">God preserves Bildad’s speech to warn us that theologically correct categories, applied without compassion or genuine knowing, become instruments of harm — and that the suffering person before us is not a case study to be solved but a person to be heard.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whether your theological categories are controlling your perception of a suffering person rather than helping you see them clearly.</w:t>
      </w:r>
      <w:r>
        <w:t xml:space="preserve"> </w:t>
      </w:r>
      <w:r>
        <w:rPr>
          <w:i/>
          <w:iCs/>
        </w:rPr>
        <w:t xml:space="preserve">(Mind/belief)</w:t>
      </w:r>
      <w:r>
        <w:t xml:space="preserve"> </w:t>
      </w:r>
      <w:r>
        <w:t xml:space="preserve">Bildad’s portrait of the wicked is theologically tidy — and completely wrong as an account of Job. He has stopped seeing Job and started seeing a category. The temptation for anyone with theological training is to do the same: to meet suffering and immediately reach for the framework that explains it, rather than first sitting with the person experiencing it. The application is not to abandon theology but to ask honestly — am I using doctrine to understand this person, or to avoid understanding them? The framework should serve the person; when it begins to indict the person, examine the framework.</w:t>
      </w:r>
    </w:p>
    <w:p>
      <w:pPr>
        <w:pStyle w:val="BodyText"/>
      </w:pPr>
      <w:r>
        <w:rPr>
          <w:b/>
          <w:bCs/>
        </w:rPr>
        <w:t xml:space="preserve">2. Grieve the gap between what Bildad says and what Job needs — and let that grief produce a different kind of presence with suffering people.</w:t>
      </w:r>
      <w:r>
        <w:t xml:space="preserve"> </w:t>
      </w:r>
      <w:r>
        <w:rPr>
          <w:i/>
          <w:iCs/>
        </w:rPr>
        <w:t xml:space="preserve">(Affections/worship)</w:t>
      </w:r>
      <w:r>
        <w:t xml:space="preserve"> </w:t>
      </w:r>
      <w:r>
        <w:t xml:space="preserve">Reading Job 18 slowly should produce a kind of grief in the reader: here is a man who has lost everything, and his friend responds with seventy-eight verses across two speeches cataloguing the fate of the wicked and holding it up as a mirror. The gap between what Job needs and what Bildad delivers is not a gap of information — it is a gap of love. Let that grief do its work. Let it produce in you something that Bildad’s speech conspicuously lacks: the willingness to be present to suffering without explaining it away, the capacity to sit with someone in the wreckage before reaching for a resolution.</w:t>
      </w:r>
    </w:p>
    <w:p>
      <w:pPr>
        <w:pStyle w:val="BodyText"/>
      </w:pPr>
      <w:r>
        <w:rPr>
          <w:b/>
          <w:bCs/>
        </w:rPr>
        <w:t xml:space="preserve">3. Refuse to use accurate theology as a substitute for the hard work of knowing the person before you.</w:t>
      </w:r>
      <w:r>
        <w:t xml:space="preserve"> </w:t>
      </w:r>
      <w:r>
        <w:rPr>
          <w:i/>
          <w:iCs/>
        </w:rPr>
        <w:t xml:space="preserve">(Will/behavior)</w:t>
      </w:r>
      <w:r>
        <w:t xml:space="preserve"> </w:t>
      </w:r>
      <w:r>
        <w:t xml:space="preserve">Bildad’s theology is not false — he accurately describes, in the abstract, what happens to the wicked. His failure is that he never once asked whether his description applied to this man in this situation. The concrete application: before you open your mouth to speak to a suffering person, ask yourself —</w:t>
      </w:r>
      <w:r>
        <w:t xml:space="preserve"> </w:t>
      </w:r>
      <w:r>
        <w:t xml:space="preserve">“Do I actually know enough about what this person is experiencing to say anything useful?”</w:t>
      </w:r>
      <w:r>
        <w:t xml:space="preserve"> </w:t>
      </w:r>
      <w:r>
        <w:t xml:space="preserve">If the answer is no, your first move is not to speak but to ask, listen, and learn. Accurate theology delivered without knowledge of the person is not pastoral care — it is argument.</w:t>
      </w:r>
    </w:p>
    <w:p>
      <w:pPr>
        <w:pStyle w:val="BodyText"/>
      </w:pPr>
      <w:r>
        <w:rPr>
          <w:b/>
          <w:bCs/>
        </w:rPr>
        <w:t xml:space="preserve">4. Let the cross dismantle any residual belief that suffering is reliably a sign of God’s disfavor.</w:t>
      </w:r>
      <w:r>
        <w:t xml:space="preserve"> </w:t>
      </w:r>
      <w:r>
        <w:rPr>
          <w:i/>
          <w:iCs/>
        </w:rPr>
        <w:t xml:space="preserve">(Mind/belief)</w:t>
      </w:r>
      <w:r>
        <w:t xml:space="preserve"> </w:t>
      </w:r>
      <w:r>
        <w:t xml:space="preserve">Bildad’s retributive calculus — suffering equals divine punishment equals the sufferer is wicked — is the framework the cross destroys definitively and forever. Jesus is condemned by his own suffering under this logic by those who pass by the cross (Matthew 27:39–44). If the innocent Son of God hangs under the weight of suffering and curse, then suffering is no longer a reliable index of guilt. The Christian doctrine of providence, shaped by the cross, must have room for the suffering of the righteous, for purposes hidden in trial, for a God who accomplishes his deepest work precisely in the places where Bildad’s theology would conclude he has abandoned the sufferer.</w:t>
      </w:r>
    </w:p>
    <w:p>
      <w:pPr>
        <w:pStyle w:val="BodyText"/>
      </w:pPr>
      <w:r>
        <w:rPr>
          <w:b/>
          <w:bCs/>
        </w:rPr>
        <w:t xml:space="preserve">5. When you are the one suffering, refuse to accept the indictment of those who read your pain as proof of your guilt.</w:t>
      </w:r>
      <w:r>
        <w:t xml:space="preserve"> </w:t>
      </w:r>
      <w:r>
        <w:rPr>
          <w:i/>
          <w:iCs/>
        </w:rPr>
        <w:t xml:space="preserve">(Will/behavior)</w:t>
      </w:r>
      <w:r>
        <w:t xml:space="preserve"> </w:t>
      </w:r>
      <w:r>
        <w:t xml:space="preserve">Job does not capitulate to Bildad, and the book vindicates him for it. This is a word for the reader who is in Job’s position — who is suffering and has been met not with comfort but with accusation, with friends who have quietly decided that the suffering is deserved, with a community that has read their circumstances as a verdict. Bildad’s verdict was wrong. Job’s suffering was not proof of his guilt, and your suffering is not proof of yours. The God who speaks from the whirlwind does not vindicate Bildad’s assessment — he vindicates Job. You are not obligated to internalize what theologically confident people have wrongly concluded about you.</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Job 18 is a study in the doctrine of providence — specifically, in what happens when that doctrine is reduced to a mechanical retribution calculus. Bildad correctly understands that God is sovereign and that wickedness has consequences; he fails to understand that God’s sovereign purposes in human suffering are not always legible in the suffering itself. The passage teaches, by negative example, that a doctrine of providence must be capacious enough to account for the suffering of the righteous, for suffering as discipline, as refinement, as participation in divine purposes that transcend immediate circumstances. It also teaches that accurate theological statements, wielded without love and without genuine knowledge of the person, can cause real harm — a theological insight with direct pastoral implications. The God of Scripture is not simply a guarantor of a morally tidy universe; He is a God whose ways in providence are often beyond human comprehension, as the whirlwind speeches will make unmistakably clear.</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Reformed theology’s robust doctrine of providence — that God governs all things according to his own counsel and will for his own glory and the good of his people — is precisely what Bildad’s framework cannot accommodate. The Reformed confession that</w:t>
      </w:r>
      <w:r>
        <w:t xml:space="preserve"> </w:t>
      </w:r>
      <w:r>
        <w:t xml:space="preserve">“the most grievous temptations are not the proofs of God’s wrath, but are rather tests of his children”</w:t>
      </w:r>
      <w:r>
        <w:t xml:space="preserve"> </w:t>
      </w:r>
      <w:r>
        <w:t xml:space="preserve">(cf. Westminster Larger Catechism Q. 193, the Lord’s Prayer petitions) stands in direct contrast to Bildad’s hermeneutic of suffering. Furthermore, the passage is theologically significant for its demonstration that the grace of justification cannot be earned or forfeited on the basis of suffering’s presence or absence — Job’s righteousness before God is not invalidated by his suffering, and this anticipates the Reformation insistence that the justified person stands on the basis of imputed righteousness, not on the legible circumstances of their life. The cross, which Reformed theology places at the center of all human history, is the final and definitive refutation of Bildad’s framework: the One who was most fully righteous suffered most fully, and through that suffering accomplished the redemption of the world.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Bildad knew his theology — and used it to wound the man he should have helped. The warning is not that theology is dangerous but that theology held without love, applied without listening, and wielded without humility about what you actually know of the person in front of you, becomes a weapon. The suffering person before you is not a problem your doctrine should solve — they are a person your Lord calls you to love. Sit down. Ask. Listen. Wait. Then speak.</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Bildad’s speech as simply</w:t>
      </w:r>
      <w:r>
        <w:rPr>
          <w:b/>
          <w:bCs/>
        </w:rPr>
        <w:t xml:space="preserve"> </w:t>
      </w:r>
      <w:r>
        <w:rPr>
          <w:b/>
          <w:bCs/>
        </w:rPr>
        <w:t xml:space="preserve">“wrong theology”</w:t>
      </w:r>
      <w:r>
        <w:rPr>
          <w:b/>
          <w:bCs/>
        </w:rPr>
        <w:t xml:space="preserve"> </w:t>
      </w:r>
      <w:r>
        <w:rPr>
          <w:b/>
          <w:bCs/>
        </w:rPr>
        <w:t xml:space="preserve">without examining why it sounds so convincing.</w:t>
      </w:r>
      <w:r>
        <w:t xml:space="preserve"> </w:t>
      </w:r>
      <w:r>
        <w:t xml:space="preserve">Bildad’s portrait of the wicked is rhetorically powerful and contains genuine theological truth in the abstract. A sermon that simply dismisses him as wrong misses the passage’s deeper challenge: his theology</w:t>
      </w:r>
      <w:r>
        <w:t xml:space="preserve"> </w:t>
      </w:r>
      <w:r>
        <w:rPr>
          <w:i/>
          <w:iCs/>
        </w:rPr>
        <w:t xml:space="preserve">sounds</w:t>
      </w:r>
      <w:r>
        <w:t xml:space="preserve"> </w:t>
      </w:r>
      <w:r>
        <w:t xml:space="preserve">right. The pitfall is to let the congregation off too easily —</w:t>
      </w:r>
      <w:r>
        <w:t xml:space="preserve"> </w:t>
      </w:r>
      <w:r>
        <w:t xml:space="preserve">“Bildad was wrong, don’t be like Bildad”</w:t>
      </w:r>
      <w:r>
        <w:t xml:space="preserve"> </w:t>
      </w:r>
      <w:r>
        <w:t xml:space="preserve">— without pressing them to examine where their own theologically confident speech about suffering people might carry the same dynamic. The passage is most powerful when it unsettles people who think they are reading about someone else’s error.</w:t>
      </w:r>
    </w:p>
    <w:p>
      <w:pPr>
        <w:numPr>
          <w:ilvl w:val="0"/>
          <w:numId w:val="1002"/>
        </w:numPr>
      </w:pPr>
      <w:r>
        <w:rPr>
          <w:b/>
          <w:bCs/>
        </w:rPr>
        <w:t xml:space="preserve">Moralizing the passage into a self-help lesson about</w:t>
      </w:r>
      <w:r>
        <w:rPr>
          <w:b/>
          <w:bCs/>
        </w:rPr>
        <w:t xml:space="preserve"> </w:t>
      </w:r>
      <w:r>
        <w:rPr>
          <w:b/>
          <w:bCs/>
        </w:rPr>
        <w:t xml:space="preserve">“being kinder to suffering people.”</w:t>
      </w:r>
      <w:r>
        <w:t xml:space="preserve"> </w:t>
      </w:r>
      <w:r>
        <w:t xml:space="preserve">Bildad’s failure is not primarily a failure of tone or emotional warmth — it is a theological failure, a failure of his doctrine of providence. A sermon that reduces the text to</w:t>
      </w:r>
      <w:r>
        <w:t xml:space="preserve"> </w:t>
      </w:r>
      <w:r>
        <w:t xml:space="preserve">“be nicer to hurting people”</w:t>
      </w:r>
      <w:r>
        <w:t xml:space="preserve"> </w:t>
      </w:r>
      <w:r>
        <w:t xml:space="preserve">has missed the weight of the critique. The application must go to the root: what do you actually believe about why people suffer, and does that belief have room for suffering that is not punishment?</w:t>
      </w:r>
    </w:p>
    <w:p>
      <w:pPr>
        <w:numPr>
          <w:ilvl w:val="0"/>
          <w:numId w:val="1002"/>
        </w:numPr>
      </w:pPr>
      <w:r>
        <w:rPr>
          <w:b/>
          <w:bCs/>
        </w:rPr>
        <w:t xml:space="preserve">Preaching the chapter without the canonical frame (Job 1:1, 8; 2:3; 42:7).</w:t>
      </w:r>
      <w:r>
        <w:t xml:space="preserve"> </w:t>
      </w:r>
      <w:r>
        <w:t xml:space="preserve">The power of Bildad’s speech as a negative example depends entirely on the reader knowing what Bildad does not — that God himself has called Job blameless and upright twice. Without that frame, the sermon has no irony and no teeth. Establish the canonical frame early and explicitly.</w:t>
      </w:r>
    </w:p>
    <w:p>
      <w:pPr>
        <w:numPr>
          <w:ilvl w:val="0"/>
          <w:numId w:val="1002"/>
        </w:numPr>
      </w:pPr>
      <w:r>
        <w:rPr>
          <w:b/>
          <w:bCs/>
        </w:rPr>
        <w:t xml:space="preserve">Allowing the sermon to become a forum for grievances against theological people who have hurt the congregation.</w:t>
      </w:r>
      <w:r>
        <w:t xml:space="preserve"> </w:t>
      </w:r>
      <w:r>
        <w:t xml:space="preserve">Job 18 has real emotional resonance for people who have been wounded by theologically confident but pastorally tone-deaf responses to their suffering. That resonance is legitimate and should be engaged. But the preacher must guard against the sermon devolving into a validation rally against</w:t>
      </w:r>
      <w:r>
        <w:t xml:space="preserve"> </w:t>
      </w:r>
      <w:r>
        <w:t xml:space="preserve">“Bildad types”</w:t>
      </w:r>
      <w:r>
        <w:t xml:space="preserve"> </w:t>
      </w:r>
      <w:r>
        <w:t xml:space="preserve">— specific people, groups, or traditions in the congregation’s experience. The text’s critique is finally directed at every reader, not at a category of other people to be condemned.</w:t>
      </w:r>
    </w:p>
    <w:p>
      <w:pPr>
        <w:numPr>
          <w:ilvl w:val="0"/>
          <w:numId w:val="1002"/>
        </w:numPr>
      </w:pPr>
      <w:r>
        <w:rPr>
          <w:b/>
          <w:bCs/>
        </w:rPr>
        <w:t xml:space="preserve">Neglecting Job’s own response and the book’s resolution.</w:t>
      </w:r>
      <w:r>
        <w:t xml:space="preserve"> </w:t>
      </w:r>
      <w:r>
        <w:t xml:space="preserve">Job 18 is not the final word — not in the book and not in the sermon. The preacher should plant early in the analysis and sermon the trajectory toward God’s own speech and verdict (chapters 38–42), so that the congregation understands the text as part of a movement toward resolution, not as a standalone condemnation of bad theology. Bildad’s failure matters because Job’s vindication is coming — and that coming vindication shapes how the congregation should hear the suffering people around them.</w:t>
      </w:r>
    </w:p>
    <w:p>
      <w:pPr>
        <w:numPr>
          <w:ilvl w:val="0"/>
          <w:numId w:val="1002"/>
        </w:numPr>
      </w:pPr>
      <w:r>
        <w:rPr>
          <w:b/>
          <w:bCs/>
        </w:rPr>
        <w:t xml:space="preserve">Missing the Christological resolution.</w:t>
      </w:r>
      <w:r>
        <w:t xml:space="preserve"> </w:t>
      </w:r>
      <w:r>
        <w:t xml:space="preserve">The retributive framework Bildad employs is definitively broken by the cross. A sermon on Job 18 that does not at least gesture toward the One who bore the full weight of suffering while being fully innocent has left the congregation with a powerful critique of a wrong framework but no positive account of what a right theology of suffering looks like. Christ’s suffering, vindicated by resurrection, is the answer to Bildad’s account — and the preacher should get there.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2026-07-14T21:03:58Z</dcterms:created>
  <dcterms:modified xsi:type="dcterms:W3CDTF">2026-07-14T21:03:58Z</dcterms:modified>
</cp:coreProperties>
</file>

<file path=docProps/custom.xml><?xml version="1.0" encoding="utf-8"?>
<Properties xmlns="http://schemas.openxmlformats.org/officeDocument/2006/custom-properties" xmlns:vt="http://schemas.openxmlformats.org/officeDocument/2006/docPropsVTypes"/>
</file>